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center"/>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b w:val="1"/>
          <w:i w:val="1"/>
          <w:sz w:val="24"/>
          <w:szCs w:val="24"/>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MISSOURI</w:t>
      </w:r>
    </w:p>
    <w:p w:rsidR="00000000" w:rsidDel="00000000" w:rsidP="00000000" w:rsidRDefault="00000000" w:rsidRPr="00000000" w14:paraId="00000199">
      <w:pPr>
        <w:widowControl w:val="0"/>
        <w:spacing w:before="225"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Silent. </w:t>
      </w:r>
    </w:p>
    <w:p w:rsidR="00000000" w:rsidDel="00000000" w:rsidP="00000000" w:rsidRDefault="00000000" w:rsidRPr="00000000" w14:paraId="0000019A">
      <w:pPr>
        <w:widowControl w:val="0"/>
        <w:spacing w:before="225"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direct shipments are only allowed for wine manufacturers. </w:t>
      </w:r>
    </w:p>
    <w:p w:rsidR="00000000" w:rsidDel="00000000" w:rsidP="00000000" w:rsidRDefault="00000000" w:rsidRPr="00000000" w14:paraId="0000019B">
      <w:pPr>
        <w:widowControl w:val="0"/>
        <w:spacing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C">
      <w:pPr>
        <w:widowControl w:val="0"/>
        <w:spacing w:before="78" w:line="228" w:lineRule="auto"/>
        <w:ind w:left="16" w:right="3" w:firstLine="9"/>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a distillery must sell liquors through a licensed MO wholesaler or on its premises to consumers with the appropriate license (RSMo. § 311.180(3); § 311.070(1)).  </w:t>
      </w:r>
    </w:p>
    <w:p w:rsidR="00000000" w:rsidDel="00000000" w:rsidP="00000000" w:rsidRDefault="00000000" w:rsidRPr="00000000" w14:paraId="0000019D">
      <w:pPr>
        <w:widowControl w:val="0"/>
        <w:spacing w:before="235" w:line="223" w:lineRule="auto"/>
        <w:ind w:left="15" w:right="5" w:firstLine="7.000000000000002"/>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During the state of emergency, the ATC is temporarily allowing retailer-packaged alcohol beverages under certain conditions: </w:t>
      </w:r>
    </w:p>
    <w:p w:rsidR="00000000" w:rsidDel="00000000" w:rsidP="00000000" w:rsidRDefault="00000000" w:rsidRPr="00000000" w14:paraId="0000019E">
      <w:pPr>
        <w:widowControl w:val="0"/>
        <w:spacing w:before="8" w:line="228" w:lineRule="auto"/>
        <w:ind w:left="22" w:right="5" w:hanging="1.0000000000000009"/>
        <w:jc w:val="both"/>
        <w:rPr>
          <w:rFonts w:ascii="Calibri" w:cs="Calibri" w:eastAsia="Calibri" w:hAnsi="Calibri"/>
        </w:rPr>
      </w:pPr>
      <w:r w:rsidDel="00000000" w:rsidR="00000000" w:rsidRPr="00000000">
        <w:rPr>
          <w:rFonts w:ascii="Calibri" w:cs="Calibri" w:eastAsia="Calibri" w:hAnsi="Calibri"/>
          <w:rtl w:val="0"/>
        </w:rPr>
        <w:t xml:space="preserve">The alcohol container must be durable, leakproof, and sealable, and must meet the minimum size requirements outlined in the Code of State Regulations [11 CSR 70-2.010(5)]; </w:t>
      </w:r>
    </w:p>
    <w:p w:rsidR="00000000" w:rsidDel="00000000" w:rsidP="00000000" w:rsidRDefault="00000000" w:rsidRPr="00000000" w14:paraId="0000019F">
      <w:pPr>
        <w:widowControl w:val="0"/>
        <w:spacing w:before="4" w:line="228" w:lineRule="auto"/>
        <w:ind w:left="21" w:right="2493" w:firstLine="0"/>
        <w:jc w:val="both"/>
        <w:rPr>
          <w:rFonts w:ascii="Calibri" w:cs="Calibri" w:eastAsia="Calibri" w:hAnsi="Calibri"/>
        </w:rPr>
      </w:pPr>
      <w:r w:rsidDel="00000000" w:rsidR="00000000" w:rsidRPr="00000000">
        <w:rPr>
          <w:rFonts w:ascii="Calibri" w:cs="Calibri" w:eastAsia="Calibri" w:hAnsi="Calibri"/>
          <w:rtl w:val="0"/>
        </w:rPr>
        <w:t xml:space="preserve">The customer must have ordered and purchased a meal simultaneous with the liquor purchase; </w:t>
      </w:r>
    </w:p>
    <w:p w:rsidR="00000000" w:rsidDel="00000000" w:rsidP="00000000" w:rsidRDefault="00000000" w:rsidRPr="00000000" w14:paraId="000001A0">
      <w:pPr>
        <w:widowControl w:val="0"/>
        <w:spacing w:before="4" w:line="228" w:lineRule="auto"/>
        <w:ind w:left="21" w:right="2493" w:firstLine="0"/>
        <w:jc w:val="both"/>
        <w:rPr>
          <w:rFonts w:ascii="Calibri" w:cs="Calibri" w:eastAsia="Calibri" w:hAnsi="Calibri"/>
        </w:rPr>
      </w:pPr>
      <w:r w:rsidDel="00000000" w:rsidR="00000000" w:rsidRPr="00000000">
        <w:rPr>
          <w:rFonts w:ascii="Calibri" w:cs="Calibri" w:eastAsia="Calibri" w:hAnsi="Calibri"/>
          <w:rtl w:val="0"/>
        </w:rPr>
        <w:t xml:space="preserve">The licensee must provide the customer with a dated receipt for the alcohol beverage(s); and </w:t>
      </w:r>
    </w:p>
    <w:p w:rsidR="00000000" w:rsidDel="00000000" w:rsidP="00000000" w:rsidRDefault="00000000" w:rsidRPr="00000000" w14:paraId="000001A1">
      <w:pPr>
        <w:widowControl w:val="0"/>
        <w:spacing w:before="4" w:line="240" w:lineRule="auto"/>
        <w:ind w:left="21" w:firstLine="0"/>
        <w:jc w:val="both"/>
        <w:rPr>
          <w:rFonts w:ascii="Calibri" w:cs="Calibri" w:eastAsia="Calibri" w:hAnsi="Calibri"/>
        </w:rPr>
      </w:pPr>
      <w:r w:rsidDel="00000000" w:rsidR="00000000" w:rsidRPr="00000000">
        <w:rPr>
          <w:rFonts w:ascii="Calibri" w:cs="Calibri" w:eastAsia="Calibri" w:hAnsi="Calibri"/>
          <w:rtl w:val="0"/>
        </w:rPr>
        <w:t xml:space="preserve">The sealed alcohol container must either be: </w:t>
      </w:r>
    </w:p>
    <w:p w:rsidR="00000000" w:rsidDel="00000000" w:rsidP="00000000" w:rsidRDefault="00000000" w:rsidRPr="00000000" w14:paraId="000001A2">
      <w:pPr>
        <w:widowControl w:val="0"/>
        <w:spacing w:line="240" w:lineRule="auto"/>
        <w:ind w:left="18" w:firstLine="0"/>
        <w:jc w:val="both"/>
        <w:rPr>
          <w:rFonts w:ascii="Calibri" w:cs="Calibri" w:eastAsia="Calibri" w:hAnsi="Calibri"/>
        </w:rPr>
      </w:pPr>
      <w:r w:rsidDel="00000000" w:rsidR="00000000" w:rsidRPr="00000000">
        <w:rPr>
          <w:rFonts w:ascii="Calibri" w:cs="Calibri" w:eastAsia="Calibri" w:hAnsi="Calibri"/>
          <w:rtl w:val="0"/>
        </w:rPr>
        <w:t xml:space="preserve">Placed in a one-time-use, tamperproof, transparent bag which must be securely sealed, or; </w:t>
      </w:r>
    </w:p>
    <w:p w:rsidR="00000000" w:rsidDel="00000000" w:rsidP="00000000" w:rsidRDefault="00000000" w:rsidRPr="00000000" w14:paraId="000001A3">
      <w:pPr>
        <w:widowControl w:val="0"/>
        <w:spacing w:line="240" w:lineRule="auto"/>
        <w:ind w:left="21" w:firstLine="0"/>
        <w:jc w:val="both"/>
        <w:rPr>
          <w:rFonts w:ascii="Calibri" w:cs="Calibri" w:eastAsia="Calibri" w:hAnsi="Calibri"/>
        </w:rPr>
      </w:pPr>
      <w:r w:rsidDel="00000000" w:rsidR="00000000" w:rsidRPr="00000000">
        <w:rPr>
          <w:rFonts w:ascii="Calibri" w:cs="Calibri" w:eastAsia="Calibri" w:hAnsi="Calibri"/>
          <w:rtl w:val="0"/>
        </w:rPr>
        <w:t xml:space="preserve">The container opening must be sealed with tamperproof tape. </w:t>
      </w:r>
    </w:p>
    <w:p w:rsidR="00000000" w:rsidDel="00000000" w:rsidP="00000000" w:rsidRDefault="00000000" w:rsidRPr="00000000" w14:paraId="000001A4">
      <w:pPr>
        <w:widowControl w:val="0"/>
        <w:spacing w:line="240" w:lineRule="auto"/>
        <w:ind w:left="21" w:firstLine="0"/>
        <w:jc w:val="both"/>
        <w:rPr>
          <w:rFonts w:ascii="Calibri" w:cs="Calibri" w:eastAsia="Calibri" w:hAnsi="Calibri"/>
          <w:color w:val="000080"/>
        </w:rPr>
      </w:pPr>
      <w:r w:rsidDel="00000000" w:rsidR="00000000" w:rsidRPr="00000000">
        <w:rPr>
          <w:rFonts w:ascii="Calibri" w:cs="Calibri" w:eastAsia="Calibri" w:hAnsi="Calibri"/>
          <w:rtl w:val="0"/>
        </w:rPr>
        <w:t xml:space="preserve">The governor has extended the state of emergency until August 31, 2021. </w:t>
      </w:r>
      <w:r w:rsidDel="00000000" w:rsidR="00000000" w:rsidRPr="00000000">
        <w:rPr>
          <w:rtl w:val="0"/>
        </w:rPr>
      </w:r>
    </w:p>
    <w:p w:rsidR="00000000" w:rsidDel="00000000" w:rsidP="00000000" w:rsidRDefault="00000000" w:rsidRPr="00000000" w14:paraId="000001A5">
      <w:pPr>
        <w:widowControl w:val="0"/>
        <w:spacing w:line="228" w:lineRule="auto"/>
        <w:ind w:right="2498"/>
        <w:jc w:val="both"/>
        <w:rPr>
          <w:rFonts w:ascii="Calibri" w:cs="Calibri" w:eastAsia="Calibri" w:hAnsi="Calibri"/>
        </w:rPr>
      </w:pPr>
      <w:r w:rsidDel="00000000" w:rsidR="00000000" w:rsidRPr="00000000">
        <w:rPr>
          <w:rFonts w:ascii="Calibri" w:cs="Calibri" w:eastAsia="Calibri" w:hAnsi="Calibri"/>
          <w:b w:val="1"/>
          <w:rtl w:val="0"/>
        </w:rPr>
        <w:t xml:space="preserve">Emergency Waiver - Retailer-Packaged Alcohol Link</w:t>
      </w:r>
      <w:r w:rsidDel="00000000" w:rsidR="00000000" w:rsidRPr="00000000">
        <w:rPr>
          <w:rFonts w:ascii="Calibri" w:cs="Calibri" w:eastAsia="Calibri" w:hAnsi="Calibri"/>
          <w:rtl w:val="0"/>
        </w:rPr>
        <w:t xml:space="preserve">:</w:t>
      </w:r>
    </w:p>
    <w:p w:rsidR="00000000" w:rsidDel="00000000" w:rsidP="00000000" w:rsidRDefault="00000000" w:rsidRPr="00000000" w14:paraId="000001A6">
      <w:pPr>
        <w:widowControl w:val="0"/>
        <w:spacing w:line="228" w:lineRule="auto"/>
        <w:ind w:right="2498"/>
        <w:jc w:val="both"/>
        <w:rPr>
          <w:rFonts w:ascii="Calibri" w:cs="Calibri" w:eastAsia="Calibri" w:hAnsi="Calibri"/>
          <w:color w:val="1155cc"/>
        </w:rPr>
      </w:pPr>
      <w:hyperlink r:id="rId11">
        <w:r w:rsidDel="00000000" w:rsidR="00000000" w:rsidRPr="00000000">
          <w:rPr>
            <w:rFonts w:ascii="Calibri" w:cs="Calibri" w:eastAsia="Calibri" w:hAnsi="Calibri"/>
            <w:color w:val="1155cc"/>
            <w:u w:val="single"/>
            <w:rtl w:val="0"/>
          </w:rPr>
          <w:t xml:space="preserve">https://atc.dps.mo.gov/IndustryCircular/circular-retailer-packaged-alcohol-3-29-2021.pdf</w:t>
        </w:r>
      </w:hyperlink>
      <w:r w:rsidDel="00000000" w:rsidR="00000000" w:rsidRPr="00000000">
        <w:rPr>
          <w:rtl w:val="0"/>
        </w:rPr>
      </w:r>
    </w:p>
    <w:p w:rsidR="00000000" w:rsidDel="00000000" w:rsidP="00000000" w:rsidRDefault="00000000" w:rsidRPr="00000000" w14:paraId="000001A7">
      <w:pPr>
        <w:widowControl w:val="0"/>
        <w:spacing w:line="228" w:lineRule="auto"/>
        <w:ind w:right="2498"/>
        <w:rPr>
          <w:rFonts w:ascii="Calibri" w:cs="Calibri" w:eastAsia="Calibri" w:hAnsi="Calibri"/>
          <w:color w:val="1155cc"/>
        </w:rPr>
      </w:pPr>
      <w:r w:rsidDel="00000000" w:rsidR="00000000" w:rsidRPr="00000000">
        <w:rPr>
          <w:rFonts w:ascii="Calibri" w:cs="Calibri" w:eastAsia="Calibri" w:hAnsi="Calibri"/>
          <w:b w:val="1"/>
          <w:rtl w:val="0"/>
        </w:rPr>
        <w:t xml:space="preserve">Executive Order 21-07 Link</w:t>
      </w:r>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color w:val="1155cc"/>
            <w:u w:val="single"/>
            <w:rtl w:val="0"/>
          </w:rPr>
          <w:t xml:space="preserve">https://www.sos.mo.gov/library/reference/orders/2021/eo7</w:t>
        </w:r>
      </w:hyperlink>
      <w:r w:rsidDel="00000000" w:rsidR="00000000" w:rsidRPr="00000000">
        <w:rPr>
          <w:rtl w:val="0"/>
        </w:rPr>
      </w:r>
    </w:p>
    <w:p w:rsidR="00000000" w:rsidDel="00000000" w:rsidP="00000000" w:rsidRDefault="00000000" w:rsidRPr="00000000" w14:paraId="000001A8">
      <w:pPr>
        <w:widowControl w:val="0"/>
        <w:spacing w:before="230"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A9">
      <w:pPr>
        <w:widowControl w:val="0"/>
        <w:spacing w:before="225"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Missouri Revisor of Statutes  </w:t>
      </w:r>
    </w:p>
    <w:p w:rsidR="00000000" w:rsidDel="00000000" w:rsidP="00000000" w:rsidRDefault="00000000" w:rsidRPr="00000000" w14:paraId="000001AA">
      <w:pPr>
        <w:widowControl w:val="0"/>
        <w:spacing w:before="225" w:line="228" w:lineRule="auto"/>
        <w:ind w:left="24" w:right="249" w:hanging="5"/>
        <w:jc w:val="both"/>
        <w:rPr>
          <w:rFonts w:ascii="Calibri" w:cs="Calibri" w:eastAsia="Calibri" w:hAnsi="Calibri"/>
        </w:rPr>
      </w:pPr>
      <w:r w:rsidDel="00000000" w:rsidR="00000000" w:rsidRPr="00000000">
        <w:rPr>
          <w:rFonts w:ascii="Calibri" w:cs="Calibri" w:eastAsia="Calibri" w:hAnsi="Calibri"/>
          <w:b w:val="1"/>
          <w:rtl w:val="0"/>
        </w:rPr>
        <w:t xml:space="preserve">311.180. Manufacturers, wholesalers, solicitors — license fees — wholesalers, sale to gaming commission licensees, allowed</w:t>
      </w:r>
      <w:r w:rsidDel="00000000" w:rsidR="00000000" w:rsidRPr="00000000">
        <w:rPr>
          <w:rFonts w:ascii="Calibri" w:cs="Calibri" w:eastAsia="Calibri" w:hAnsi="Calibri"/>
          <w:rtl w:val="0"/>
        </w:rPr>
        <w:t xml:space="preserve">. — 1. No person, partnership, association of persons or corporation shall manufacture, distill, blend, sell or offer for sale intoxicating liquor within this state at wholesale or retail, or solicit orders for the sale of intoxicating liquor within this state without procuring a license from the supervisor of alcohol and tobacco control authorizing them so to do. For such license there shall be paid to and collected by the director of revenue annual charges as follows:</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For the privilege of manufacturing, distilling or blending intoxicating liquor of all kinds within this state and the privilege of selling to duly licensed wholesalers and soliciting orders for the sale of intoxicating liquor of all kinds, to, by or through a duly licensed wholesaler within this state, the sum of four hundred and fifty dollars;</w:t>
      </w:r>
      <w:r w:rsidDel="00000000" w:rsidR="00000000" w:rsidRPr="00000000">
        <w:rPr>
          <w:rtl w:val="0"/>
        </w:rPr>
      </w:r>
    </w:p>
    <w:p w:rsidR="00000000" w:rsidDel="00000000" w:rsidP="00000000" w:rsidRDefault="00000000" w:rsidRPr="00000000" w14:paraId="000001AC">
      <w:pPr>
        <w:widowControl w:val="0"/>
        <w:spacing w:before="4" w:line="228" w:lineRule="auto"/>
        <w:ind w:left="25" w:right="339" w:firstLine="2.0000000000000018"/>
        <w:jc w:val="both"/>
        <w:rPr>
          <w:rFonts w:ascii="Calibri" w:cs="Calibri" w:eastAsia="Calibri" w:hAnsi="Calibri"/>
        </w:rPr>
      </w:pPr>
      <w:r w:rsidDel="00000000" w:rsidR="00000000" w:rsidRPr="00000000">
        <w:rPr>
          <w:rFonts w:ascii="Calibri" w:cs="Calibri" w:eastAsia="Calibri" w:hAnsi="Calibri"/>
          <w:rtl w:val="0"/>
        </w:rPr>
        <w:t xml:space="preserve">2. </w:t>
      </w:r>
      <w:r w:rsidDel="00000000" w:rsidR="00000000" w:rsidRPr="00000000">
        <w:rPr>
          <w:rFonts w:ascii="Calibri" w:cs="Calibri" w:eastAsia="Calibri" w:hAnsi="Calibri"/>
          <w:rtl w:val="0"/>
        </w:rPr>
        <w:t xml:space="preserve">Solicitors, manufacturers and blenders of intoxicating liquor shall not be required to take out a merchant's license for the sale of their products at the place of manufacture or in quantities of not less than one gallon.  </w:t>
      </w:r>
    </w:p>
    <w:p w:rsidR="00000000" w:rsidDel="00000000" w:rsidP="00000000" w:rsidRDefault="00000000" w:rsidRPr="00000000" w14:paraId="000001AD">
      <w:pPr>
        <w:widowControl w:val="0"/>
        <w:spacing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3">
        <w:r w:rsidDel="00000000" w:rsidR="00000000" w:rsidRPr="00000000">
          <w:rPr>
            <w:rFonts w:ascii="Calibri" w:cs="Calibri" w:eastAsia="Calibri" w:hAnsi="Calibri"/>
            <w:color w:val="1155cc"/>
            <w:u w:val="single"/>
            <w:rtl w:val="0"/>
          </w:rPr>
          <w:t xml:space="preserve">https://revisor.mo.gov/main/OneSection.aspx?section=311.180&amp;bid=16589</w:t>
        </w:r>
      </w:hyperlink>
      <w:r w:rsidDel="00000000" w:rsidR="00000000" w:rsidRPr="00000000">
        <w:rPr>
          <w:rtl w:val="0"/>
        </w:rPr>
      </w:r>
    </w:p>
    <w:p w:rsidR="00000000" w:rsidDel="00000000" w:rsidP="00000000" w:rsidRDefault="00000000" w:rsidRPr="00000000" w14:paraId="000001AE">
      <w:pPr>
        <w:widowControl w:val="0"/>
        <w:spacing w:before="225" w:line="228" w:lineRule="auto"/>
        <w:ind w:left="13" w:right="7" w:firstLine="5"/>
        <w:jc w:val="both"/>
        <w:rPr>
          <w:rFonts w:ascii="Calibri" w:cs="Calibri" w:eastAsia="Calibri" w:hAnsi="Calibri"/>
        </w:rPr>
      </w:pPr>
      <w:r w:rsidDel="00000000" w:rsidR="00000000" w:rsidRPr="00000000">
        <w:rPr>
          <w:rFonts w:ascii="Calibri" w:cs="Calibri" w:eastAsia="Calibri" w:hAnsi="Calibri"/>
          <w:b w:val="1"/>
          <w:rtl w:val="0"/>
        </w:rPr>
        <w:t xml:space="preserve">311.070</w:t>
      </w:r>
      <w:r w:rsidDel="00000000" w:rsidR="00000000" w:rsidRPr="00000000">
        <w:rPr>
          <w:rFonts w:ascii="Calibri" w:cs="Calibri" w:eastAsia="Calibri" w:hAnsi="Calibri"/>
          <w:b w:val="1"/>
          <w:rtl w:val="0"/>
        </w:rPr>
        <w:t xml:space="preserve">. Financial interest in retail businesses by certain licensees prohibited, exceptions — penalties — definitions — activities permitted between wholesalers and licensees — certain contracts unenforceable — installation of nonrefrigeration dispensing accessories — contributions to certain organizations permitted, when — sale of Missouri wines only, license issued, when. </w:t>
      </w:r>
      <w:r w:rsidDel="00000000" w:rsidR="00000000" w:rsidRPr="00000000">
        <w:rPr>
          <w:rFonts w:ascii="Calibri" w:cs="Calibri" w:eastAsia="Calibri" w:hAnsi="Calibri"/>
          <w:rtl w:val="0"/>
        </w:rPr>
        <w:t xml:space="preserve">— 1. Distillers, wholesalers, winemakers, brewers or their employees, officers or agents shall not, except as provided in this section, directly or indirectly, have any financial interest in the retail business for sale of intoxicating liquors, and shall not, except as provided in this section, directly or indirectly, loan, give away or furnish equipment, money, credit or property of any kind, except ordinary commercial credit for liquors sold to such retailer dealers. However, notwithstanding any other provision of this chapter to the contrary, for the purpose of the promotion of tourism, a distiller whose manufacturing establishment is located within this state may apply for and the supervisor of alcohol and tobacco control may issue a license to sell intoxicating liquor, as in this chapter defined, by the drink at retail for consumption on the premises where sold; and provided further that the premises so licensed shall be in close proximity to the distillery and may remain open between the hours of 6:00 a.m. and 1:30 a.m., Monday through Saturday and between the hours of 6:00 a.m. on Sundays and 1:30 a.m. on Mondays. The authority for the collection of fees by cities and counties as provided in section 311.220, and all other laws and regulations relating to the sale of liquor by the drink for consumption on the premises where sold, shall apply to the holder of a license issued under the provisions of this section in the same manner as they apply to establishments licensed under the provisions of section 311.085, 311.090, or 311.095. </w:t>
      </w:r>
    </w:p>
    <w:p w:rsidR="00000000" w:rsidDel="00000000" w:rsidP="00000000" w:rsidRDefault="00000000" w:rsidRPr="00000000" w14:paraId="000001AF">
      <w:pPr>
        <w:widowControl w:val="0"/>
        <w:spacing w:before="5"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4">
        <w:r w:rsidDel="00000000" w:rsidR="00000000" w:rsidRPr="00000000">
          <w:rPr>
            <w:rFonts w:ascii="Calibri" w:cs="Calibri" w:eastAsia="Calibri" w:hAnsi="Calibri"/>
            <w:color w:val="1155cc"/>
            <w:u w:val="single"/>
            <w:rtl w:val="0"/>
          </w:rPr>
          <w:t xml:space="preserve">https://revisor.mo.gov/main/OneSection.aspx?section=311.070&amp;bid=49620&amp;hl=</w:t>
        </w:r>
      </w:hyperlink>
      <w:r w:rsidDel="00000000" w:rsidR="00000000" w:rsidRPr="00000000">
        <w:rPr>
          <w:rtl w:val="0"/>
        </w:rPr>
      </w:r>
    </w:p>
    <w:p w:rsidR="00000000" w:rsidDel="00000000" w:rsidP="00000000" w:rsidRDefault="00000000" w:rsidRPr="00000000" w14:paraId="000001B0">
      <w:pPr>
        <w:widowControl w:val="0"/>
        <w:spacing w:before="5" w:line="240" w:lineRule="auto"/>
        <w:ind w:left="19" w:firstLine="0"/>
        <w:rPr>
          <w:rFonts w:ascii="Calibri" w:cs="Calibri" w:eastAsia="Calibri" w:hAnsi="Calibri"/>
          <w:b w:val="1"/>
          <w:u w:val="single"/>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1">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B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3">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jc w:val="center"/>
      <w:rPr/>
    </w:pPr>
    <w:r w:rsidDel="00000000" w:rsidR="00000000" w:rsidRPr="00000000">
      <w:rPr/>
      <w:drawing>
        <wp:inline distB="114300" distT="114300" distL="114300" distR="114300">
          <wp:extent cx="870195" cy="9477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NoSpacing">
    <w:name w:val="No Spacing"/>
    <w:uiPriority w:val="1"/>
    <w:qFormat w:val="1"/>
    <w:rsid w:val="00EB0AD1"/>
    <w:pPr>
      <w:spacing w:line="240" w:lineRule="auto"/>
    </w:pPr>
  </w:style>
  <w:style w:type="character" w:styleId="Hyperlink">
    <w:name w:val="Hyperlink"/>
    <w:basedOn w:val="DefaultParagraphFont"/>
    <w:uiPriority w:val="99"/>
    <w:unhideWhenUsed w:val="1"/>
    <w:rsid w:val="00FD2CDE"/>
    <w:rPr>
      <w:color w:val="0000ff" w:themeColor="hyperlink"/>
      <w:u w:val="single"/>
    </w:rPr>
  </w:style>
  <w:style w:type="character" w:styleId="UnresolvedMention">
    <w:name w:val="Unresolved Mention"/>
    <w:basedOn w:val="DefaultParagraphFont"/>
    <w:uiPriority w:val="99"/>
    <w:semiHidden w:val="1"/>
    <w:unhideWhenUsed w:val="1"/>
    <w:rsid w:val="00FD2CDE"/>
    <w:rPr>
      <w:color w:val="605e5c"/>
      <w:shd w:color="auto" w:fill="e1dfdd" w:val="clear"/>
    </w:rPr>
  </w:style>
  <w:style w:type="character" w:styleId="FollowedHyperlink">
    <w:name w:val="FollowedHyperlink"/>
    <w:basedOn w:val="DefaultParagraphFont"/>
    <w:uiPriority w:val="99"/>
    <w:semiHidden w:val="1"/>
    <w:unhideWhenUsed w:val="1"/>
    <w:rsid w:val="00FD2CDE"/>
    <w:rPr>
      <w:color w:val="800080" w:themeColor="followedHyperlink"/>
      <w:u w:val="single"/>
    </w:rPr>
  </w:style>
  <w:style w:type="paragraph" w:styleId="Header">
    <w:name w:val="header"/>
    <w:basedOn w:val="Normal"/>
    <w:link w:val="HeaderChar"/>
    <w:uiPriority w:val="99"/>
    <w:unhideWhenUsed w:val="1"/>
    <w:rsid w:val="00FD2CDE"/>
    <w:pPr>
      <w:tabs>
        <w:tab w:val="center" w:pos="4680"/>
        <w:tab w:val="right" w:pos="9360"/>
      </w:tabs>
      <w:spacing w:line="240" w:lineRule="auto"/>
    </w:pPr>
  </w:style>
  <w:style w:type="character" w:styleId="HeaderChar" w:customStyle="1">
    <w:name w:val="Header Char"/>
    <w:basedOn w:val="DefaultParagraphFont"/>
    <w:link w:val="Header"/>
    <w:uiPriority w:val="99"/>
    <w:rsid w:val="00FD2CDE"/>
  </w:style>
  <w:style w:type="paragraph" w:styleId="Footer">
    <w:name w:val="footer"/>
    <w:basedOn w:val="Normal"/>
    <w:link w:val="FooterChar"/>
    <w:uiPriority w:val="99"/>
    <w:unhideWhenUsed w:val="1"/>
    <w:rsid w:val="00FD2CDE"/>
    <w:pPr>
      <w:tabs>
        <w:tab w:val="center" w:pos="4680"/>
        <w:tab w:val="right" w:pos="9360"/>
      </w:tabs>
      <w:spacing w:line="240" w:lineRule="auto"/>
    </w:pPr>
  </w:style>
  <w:style w:type="character" w:styleId="FooterChar" w:customStyle="1">
    <w:name w:val="Footer Char"/>
    <w:basedOn w:val="DefaultParagraphFont"/>
    <w:link w:val="Footer"/>
    <w:uiPriority w:val="99"/>
    <w:rsid w:val="00FD2CDE"/>
  </w:style>
  <w:style w:type="character" w:styleId="CommentReference">
    <w:name w:val="annotation reference"/>
    <w:basedOn w:val="DefaultParagraphFont"/>
    <w:uiPriority w:val="99"/>
    <w:semiHidden w:val="1"/>
    <w:unhideWhenUsed w:val="1"/>
    <w:rsid w:val="00DE5553"/>
    <w:rPr>
      <w:sz w:val="16"/>
      <w:szCs w:val="16"/>
    </w:rPr>
  </w:style>
  <w:style w:type="paragraph" w:styleId="CommentText">
    <w:name w:val="annotation text"/>
    <w:basedOn w:val="Normal"/>
    <w:link w:val="CommentTextChar"/>
    <w:uiPriority w:val="99"/>
    <w:semiHidden w:val="1"/>
    <w:unhideWhenUsed w:val="1"/>
    <w:rsid w:val="00DE5553"/>
    <w:pPr>
      <w:spacing w:line="240" w:lineRule="auto"/>
    </w:pPr>
    <w:rPr>
      <w:sz w:val="20"/>
      <w:szCs w:val="20"/>
    </w:rPr>
  </w:style>
  <w:style w:type="character" w:styleId="CommentTextChar" w:customStyle="1">
    <w:name w:val="Comment Text Char"/>
    <w:basedOn w:val="DefaultParagraphFont"/>
    <w:link w:val="CommentText"/>
    <w:uiPriority w:val="99"/>
    <w:semiHidden w:val="1"/>
    <w:rsid w:val="00DE5553"/>
    <w:rPr>
      <w:sz w:val="20"/>
      <w:szCs w:val="20"/>
    </w:rPr>
  </w:style>
  <w:style w:type="paragraph" w:styleId="CommentSubject">
    <w:name w:val="annotation subject"/>
    <w:basedOn w:val="CommentText"/>
    <w:next w:val="CommentText"/>
    <w:link w:val="CommentSubjectChar"/>
    <w:uiPriority w:val="99"/>
    <w:semiHidden w:val="1"/>
    <w:unhideWhenUsed w:val="1"/>
    <w:rsid w:val="00DE5553"/>
    <w:rPr>
      <w:b w:val="1"/>
      <w:bCs w:val="1"/>
    </w:rPr>
  </w:style>
  <w:style w:type="character" w:styleId="CommentSubjectChar" w:customStyle="1">
    <w:name w:val="Comment Subject Char"/>
    <w:basedOn w:val="CommentTextChar"/>
    <w:link w:val="CommentSubject"/>
    <w:uiPriority w:val="99"/>
    <w:semiHidden w:val="1"/>
    <w:rsid w:val="00DE5553"/>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tc.dps.mo.gov/IndustryCircular/circular-retailer-packaged-alcohol-3-29-2021.pdf" TargetMode="External"/><Relationship Id="rId10" Type="http://schemas.openxmlformats.org/officeDocument/2006/relationships/footer" Target="footer1.xml"/><Relationship Id="rId13" Type="http://schemas.openxmlformats.org/officeDocument/2006/relationships/hyperlink" Target="https://revisor.mo.gov/main/OneSection.aspx?section=311.180&amp;bid=16589" TargetMode="External"/><Relationship Id="rId12" Type="http://schemas.openxmlformats.org/officeDocument/2006/relationships/hyperlink" Target="https://www.sos.mo.gov/library/reference/orders/2021/eo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s://revisor.mo.gov/main/OneSection.aspx?section=311.070&amp;bid=49620&amp;h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Sjm0MwcnmptUnN83KW6Qzw5DyA==">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2021-08-02T17:38:00Z</dcterms:created>
</cp:coreProperties>
</file>